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88E" w:rsidRDefault="000B288E" w:rsidP="000B288E">
      <w:pPr>
        <w:spacing w:after="0" w:line="360" w:lineRule="auto"/>
        <w:rPr>
          <w:rFonts w:ascii="Times New Roman" w:hAnsi="Times New Roman" w:cs="Times New Roman"/>
          <w:sz w:val="24"/>
          <w:szCs w:val="24"/>
        </w:rPr>
      </w:pPr>
      <w:r>
        <w:rPr>
          <w:rFonts w:ascii="Times New Roman" w:hAnsi="Times New Roman" w:cs="Times New Roman"/>
          <w:sz w:val="24"/>
          <w:szCs w:val="24"/>
        </w:rPr>
        <w:t>Nama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Start w:id="0" w:name="_GoBack"/>
      <w:bookmarkEnd w:id="0"/>
      <w:r>
        <w:rPr>
          <w:rFonts w:ascii="Times New Roman" w:hAnsi="Times New Roman" w:cs="Times New Roman"/>
          <w:sz w:val="24"/>
          <w:szCs w:val="24"/>
        </w:rPr>
        <w:t>SEPTIYAN VELA SARI</w:t>
      </w:r>
    </w:p>
    <w:p w:rsidR="000B288E" w:rsidRDefault="000B288E" w:rsidP="000B288E">
      <w:pPr>
        <w:spacing w:after="0" w:line="360" w:lineRule="auto"/>
        <w:rPr>
          <w:rFonts w:ascii="Times New Roman" w:hAnsi="Times New Roman" w:cs="Times New Roman"/>
          <w:sz w:val="24"/>
          <w:szCs w:val="24"/>
        </w:rPr>
      </w:pPr>
      <w:r>
        <w:rPr>
          <w:rFonts w:ascii="Times New Roman" w:hAnsi="Times New Roman" w:cs="Times New Roman"/>
          <w:sz w:val="24"/>
          <w:szCs w:val="24"/>
        </w:rPr>
        <w:t>NPM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141003622010171</w:t>
      </w:r>
    </w:p>
    <w:p w:rsidR="000B288E" w:rsidRDefault="000B288E" w:rsidP="000B288E">
      <w:pPr>
        <w:spacing w:after="0" w:line="360" w:lineRule="auto"/>
        <w:ind w:left="2127" w:hanging="2127"/>
        <w:jc w:val="both"/>
        <w:rPr>
          <w:rFonts w:ascii="Times New Roman" w:hAnsi="Times New Roman" w:cs="Times New Roman"/>
          <w:sz w:val="24"/>
          <w:szCs w:val="24"/>
        </w:rPr>
      </w:pPr>
      <w:r>
        <w:rPr>
          <w:rFonts w:ascii="Times New Roman" w:hAnsi="Times New Roman" w:cs="Times New Roman"/>
          <w:sz w:val="24"/>
          <w:szCs w:val="24"/>
        </w:rPr>
        <w:t>Judul</w:t>
      </w:r>
      <w:r>
        <w:rPr>
          <w:rFonts w:ascii="Times New Roman" w:hAnsi="Times New Roman" w:cs="Times New Roman"/>
          <w:sz w:val="24"/>
          <w:szCs w:val="24"/>
        </w:rPr>
        <w:tab/>
      </w:r>
      <w:r>
        <w:rPr>
          <w:rFonts w:ascii="Times New Roman" w:hAnsi="Times New Roman" w:cs="Times New Roman"/>
          <w:sz w:val="24"/>
          <w:szCs w:val="24"/>
        </w:rPr>
        <w:tab/>
        <w:t xml:space="preserve">: </w:t>
      </w:r>
      <w:r w:rsidRPr="003A359B">
        <w:rPr>
          <w:rFonts w:ascii="Times New Roman" w:hAnsi="Times New Roman" w:cs="Times New Roman"/>
          <w:sz w:val="24"/>
          <w:szCs w:val="24"/>
        </w:rPr>
        <w:t xml:space="preserve">MODEL KINERJA </w:t>
      </w:r>
      <w:r w:rsidRPr="003A359B">
        <w:rPr>
          <w:rFonts w:ascii="Times New Roman" w:hAnsi="Times New Roman" w:cs="Times New Roman"/>
          <w:i/>
          <w:sz w:val="24"/>
          <w:szCs w:val="24"/>
        </w:rPr>
        <w:t>KONSERVATISME AKUNTANSI</w:t>
      </w:r>
      <w:r>
        <w:rPr>
          <w:rFonts w:ascii="Times New Roman" w:hAnsi="Times New Roman" w:cs="Times New Roman"/>
          <w:sz w:val="24"/>
          <w:szCs w:val="24"/>
        </w:rPr>
        <w:t xml:space="preserve"> </w:t>
      </w:r>
      <w:r w:rsidRPr="003A359B">
        <w:rPr>
          <w:rFonts w:ascii="Times New Roman" w:hAnsi="Times New Roman" w:cs="Times New Roman"/>
          <w:sz w:val="24"/>
          <w:szCs w:val="24"/>
        </w:rPr>
        <w:t xml:space="preserve">MELALUI </w:t>
      </w:r>
      <w:r w:rsidRPr="003A359B">
        <w:rPr>
          <w:rFonts w:ascii="Times New Roman" w:hAnsi="Times New Roman" w:cs="Times New Roman"/>
          <w:i/>
          <w:sz w:val="24"/>
          <w:szCs w:val="24"/>
        </w:rPr>
        <w:t xml:space="preserve">DEBT COVENANT </w:t>
      </w:r>
      <w:r w:rsidRPr="003A359B">
        <w:rPr>
          <w:rFonts w:ascii="Times New Roman" w:hAnsi="Times New Roman" w:cs="Times New Roman"/>
          <w:sz w:val="24"/>
          <w:szCs w:val="24"/>
        </w:rPr>
        <w:t xml:space="preserve">DAN </w:t>
      </w:r>
      <w:r w:rsidRPr="003A359B">
        <w:rPr>
          <w:rFonts w:ascii="Times New Roman" w:hAnsi="Times New Roman" w:cs="Times New Roman"/>
          <w:i/>
          <w:sz w:val="24"/>
          <w:szCs w:val="24"/>
        </w:rPr>
        <w:t>FINANCIAL DISTRESS</w:t>
      </w:r>
      <w:r w:rsidRPr="003A359B">
        <w:rPr>
          <w:rFonts w:ascii="Times New Roman" w:hAnsi="Times New Roman" w:cs="Times New Roman"/>
          <w:sz w:val="24"/>
          <w:szCs w:val="24"/>
        </w:rPr>
        <w:t xml:space="preserve"> PADA</w:t>
      </w:r>
      <w:r w:rsidRPr="003A359B">
        <w:rPr>
          <w:rFonts w:ascii="Times New Roman" w:hAnsi="Times New Roman" w:cs="Times New Roman"/>
          <w:sz w:val="24"/>
          <w:szCs w:val="24"/>
          <w:lang w:val="en-US"/>
        </w:rPr>
        <w:t xml:space="preserve"> SEKTOR LOGAM</w:t>
      </w:r>
      <w:r w:rsidRPr="003A359B">
        <w:rPr>
          <w:rFonts w:ascii="Times New Roman" w:hAnsi="Times New Roman" w:cs="Times New Roman"/>
          <w:sz w:val="24"/>
          <w:szCs w:val="24"/>
        </w:rPr>
        <w:t xml:space="preserve"> DAN SEJENISNYA YANG TERDAFTAR DI BEI PERIODE 2012 – 2016 </w:t>
      </w:r>
    </w:p>
    <w:p w:rsidR="000B288E" w:rsidRDefault="000B288E" w:rsidP="000B288E">
      <w:pPr>
        <w:spacing w:line="360" w:lineRule="auto"/>
        <w:rPr>
          <w:rFonts w:ascii="Times New Roman" w:hAnsi="Times New Roman" w:cs="Times New Roman"/>
          <w:sz w:val="24"/>
          <w:szCs w:val="24"/>
        </w:rPr>
      </w:pPr>
      <w:r>
        <w:rPr>
          <w:rFonts w:ascii="Times New Roman" w:hAnsi="Times New Roman" w:cs="Times New Roman"/>
          <w:sz w:val="24"/>
          <w:szCs w:val="24"/>
        </w:rPr>
        <w:t>Dosen Pembimbing</w:t>
      </w:r>
      <w:r>
        <w:rPr>
          <w:rFonts w:ascii="Times New Roman" w:hAnsi="Times New Roman" w:cs="Times New Roman"/>
          <w:sz w:val="24"/>
          <w:szCs w:val="24"/>
        </w:rPr>
        <w:tab/>
        <w:t>: Dra, Sri Suyati, SE.MM</w:t>
      </w:r>
    </w:p>
    <w:p w:rsidR="000B288E" w:rsidRDefault="000B288E" w:rsidP="000B288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ABSTRAK</w:t>
      </w:r>
    </w:p>
    <w:p w:rsidR="000B288E" w:rsidRDefault="000B288E" w:rsidP="000B288E">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Laporan keuangan merupakan gambaran kinerja suatu perusahaan. Manajemen diberikan kebebasan dalam memilih metode akuntansi yang akan digunakan, salah satunya dengan menerapkan prinsip </w:t>
      </w:r>
      <w:r>
        <w:rPr>
          <w:rFonts w:ascii="Times New Roman" w:hAnsi="Times New Roman" w:cs="Times New Roman"/>
          <w:i/>
          <w:sz w:val="24"/>
          <w:szCs w:val="24"/>
        </w:rPr>
        <w:t xml:space="preserve">konservatisme </w:t>
      </w:r>
      <w:r>
        <w:rPr>
          <w:rFonts w:ascii="Times New Roman" w:hAnsi="Times New Roman" w:cs="Times New Roman"/>
          <w:sz w:val="24"/>
          <w:szCs w:val="24"/>
        </w:rPr>
        <w:t xml:space="preserve">akuntansi. </w:t>
      </w:r>
      <w:r>
        <w:rPr>
          <w:rFonts w:ascii="Times New Roman" w:hAnsi="Times New Roman" w:cs="Times New Roman"/>
          <w:i/>
          <w:sz w:val="24"/>
          <w:szCs w:val="24"/>
        </w:rPr>
        <w:t xml:space="preserve">Konservatisme </w:t>
      </w:r>
      <w:r>
        <w:rPr>
          <w:rFonts w:ascii="Times New Roman" w:hAnsi="Times New Roman" w:cs="Times New Roman"/>
          <w:sz w:val="24"/>
          <w:szCs w:val="24"/>
        </w:rPr>
        <w:t xml:space="preserve">akuntansi diimplementasikan dalam keadaan jika terdapat suatu peningkatan aktiva yang belum terealisasi, maka kejadian tersebut belum bisa diakui. Namun, mengakui adanya penurunan aktiva walaupun kejadian tersebut belum terealisasi. Penelitian ini bertujuan untuk mengetahui pengaruh </w:t>
      </w:r>
      <w:r>
        <w:rPr>
          <w:rFonts w:ascii="Times New Roman" w:hAnsi="Times New Roman" w:cs="Times New Roman"/>
          <w:i/>
          <w:sz w:val="24"/>
          <w:szCs w:val="24"/>
        </w:rPr>
        <w:t xml:space="preserve">debt covenant </w:t>
      </w:r>
      <w:r>
        <w:rPr>
          <w:rFonts w:ascii="Times New Roman" w:hAnsi="Times New Roman" w:cs="Times New Roman"/>
          <w:sz w:val="24"/>
          <w:szCs w:val="24"/>
        </w:rPr>
        <w:t xml:space="preserve">dan </w:t>
      </w:r>
      <w:r>
        <w:rPr>
          <w:rFonts w:ascii="Times New Roman" w:hAnsi="Times New Roman" w:cs="Times New Roman"/>
          <w:i/>
          <w:sz w:val="24"/>
          <w:szCs w:val="24"/>
        </w:rPr>
        <w:t xml:space="preserve"> financial distress </w:t>
      </w:r>
      <w:r>
        <w:rPr>
          <w:rFonts w:ascii="Times New Roman" w:hAnsi="Times New Roman" w:cs="Times New Roman"/>
          <w:sz w:val="24"/>
          <w:szCs w:val="24"/>
        </w:rPr>
        <w:t xml:space="preserve">terhadap </w:t>
      </w:r>
      <w:r>
        <w:rPr>
          <w:rFonts w:ascii="Times New Roman" w:hAnsi="Times New Roman" w:cs="Times New Roman"/>
          <w:i/>
          <w:sz w:val="24"/>
          <w:szCs w:val="24"/>
        </w:rPr>
        <w:t xml:space="preserve">konservatisme </w:t>
      </w:r>
      <w:r>
        <w:rPr>
          <w:rFonts w:ascii="Times New Roman" w:hAnsi="Times New Roman" w:cs="Times New Roman"/>
          <w:sz w:val="24"/>
          <w:szCs w:val="24"/>
        </w:rPr>
        <w:t>akuntansi pada sektor logam dan sejenisnya yang terdaftar di BEI periode 2012 – 2016.</w:t>
      </w:r>
    </w:p>
    <w:p w:rsidR="000B288E" w:rsidRDefault="000B288E" w:rsidP="000B288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 xml:space="preserve">Populasi penelitian sebanyak 17 perusahaan sektor logam dan sejenisnya yang terdaftar di BEI periode 2012 – 2016. Jumlah sampel adalah 50 perusahaan dengan periode pengamatan selama 5 tahun, dimana metode yang digunakan adalah teknik </w:t>
      </w:r>
      <w:r>
        <w:rPr>
          <w:rFonts w:ascii="Times New Roman" w:hAnsi="Times New Roman" w:cs="Times New Roman"/>
          <w:i/>
          <w:sz w:val="24"/>
          <w:szCs w:val="24"/>
        </w:rPr>
        <w:t xml:space="preserve">purposive sampling, </w:t>
      </w:r>
      <w:r>
        <w:rPr>
          <w:rFonts w:ascii="Times New Roman" w:hAnsi="Times New Roman" w:cs="Times New Roman"/>
          <w:sz w:val="24"/>
          <w:szCs w:val="24"/>
        </w:rPr>
        <w:t>yaitu penentuan sampel dengan mengambil obyek yang sesuai dengan tujuan yang telah ditentukan. Analisis data penelitian menggunakan analisis regresi linear berganda.</w:t>
      </w:r>
    </w:p>
    <w:p w:rsidR="000B288E" w:rsidRDefault="000B288E" w:rsidP="000B288E">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Hasil penelitian diperoleh :</w:t>
      </w:r>
      <w:r w:rsidRPr="008C122D">
        <w:rPr>
          <w:rFonts w:ascii="Times New Roman" w:hAnsi="Times New Roman" w:cs="Times New Roman"/>
          <w:sz w:val="24"/>
          <w:szCs w:val="24"/>
        </w:rPr>
        <w:t xml:space="preserve"> </w:t>
      </w:r>
      <w:r w:rsidRPr="008C122D">
        <w:rPr>
          <w:rFonts w:ascii="Times New Roman" w:hAnsi="Times New Roman" w:cs="Times New Roman"/>
          <w:i/>
          <w:sz w:val="24"/>
          <w:szCs w:val="24"/>
        </w:rPr>
        <w:t xml:space="preserve">Debt Covenant </w:t>
      </w:r>
      <w:r w:rsidRPr="008C122D">
        <w:rPr>
          <w:rFonts w:ascii="Times New Roman" w:hAnsi="Times New Roman" w:cs="Times New Roman"/>
          <w:sz w:val="24"/>
          <w:szCs w:val="24"/>
        </w:rPr>
        <w:t xml:space="preserve">mempunyai pengaruh positif tetapi tidak signifikan terhadap </w:t>
      </w:r>
      <w:r w:rsidRPr="008C122D">
        <w:rPr>
          <w:rFonts w:ascii="Times New Roman" w:hAnsi="Times New Roman" w:cs="Times New Roman"/>
          <w:i/>
          <w:sz w:val="24"/>
          <w:szCs w:val="24"/>
        </w:rPr>
        <w:t xml:space="preserve">konservatisme </w:t>
      </w:r>
      <w:r w:rsidRPr="008C122D">
        <w:rPr>
          <w:rFonts w:ascii="Times New Roman" w:hAnsi="Times New Roman" w:cs="Times New Roman"/>
          <w:sz w:val="24"/>
          <w:szCs w:val="24"/>
        </w:rPr>
        <w:t>akuntansi pada sektor logam dan sejenisnya yang terda</w:t>
      </w:r>
      <w:r>
        <w:rPr>
          <w:rFonts w:ascii="Times New Roman" w:hAnsi="Times New Roman" w:cs="Times New Roman"/>
          <w:sz w:val="24"/>
          <w:szCs w:val="24"/>
        </w:rPr>
        <w:t xml:space="preserve">ftar di BEI periode 2012 -2016. </w:t>
      </w:r>
      <w:r>
        <w:rPr>
          <w:rFonts w:ascii="Times New Roman" w:hAnsi="Times New Roman" w:cs="Times New Roman"/>
          <w:i/>
          <w:sz w:val="24"/>
          <w:szCs w:val="24"/>
        </w:rPr>
        <w:t xml:space="preserve">Financial Distress </w:t>
      </w:r>
      <w:r>
        <w:rPr>
          <w:rFonts w:ascii="Times New Roman" w:hAnsi="Times New Roman" w:cs="Times New Roman"/>
          <w:sz w:val="24"/>
          <w:szCs w:val="24"/>
        </w:rPr>
        <w:t xml:space="preserve">mempunyai pengaruh negatif dan signifikan terhadap </w:t>
      </w:r>
      <w:r>
        <w:rPr>
          <w:rFonts w:ascii="Times New Roman" w:hAnsi="Times New Roman" w:cs="Times New Roman"/>
          <w:i/>
          <w:sz w:val="24"/>
          <w:szCs w:val="24"/>
        </w:rPr>
        <w:t xml:space="preserve">konservatisme </w:t>
      </w:r>
      <w:r>
        <w:rPr>
          <w:rFonts w:ascii="Times New Roman" w:hAnsi="Times New Roman" w:cs="Times New Roman"/>
          <w:sz w:val="24"/>
          <w:szCs w:val="24"/>
        </w:rPr>
        <w:t xml:space="preserve">akuntansi pada sektor logam dan sejenisnya yang terdaftar di BEI periode 2012 -2016. </w:t>
      </w:r>
    </w:p>
    <w:p w:rsidR="000B288E" w:rsidRDefault="000B288E" w:rsidP="000B288E">
      <w:pPr>
        <w:spacing w:line="360" w:lineRule="auto"/>
        <w:jc w:val="both"/>
        <w:rPr>
          <w:rFonts w:ascii="Times New Roman" w:hAnsi="Times New Roman" w:cs="Times New Roman"/>
          <w:sz w:val="24"/>
          <w:szCs w:val="24"/>
        </w:rPr>
      </w:pPr>
    </w:p>
    <w:p w:rsidR="000B288E" w:rsidRPr="008C122D" w:rsidRDefault="000B288E" w:rsidP="000B288E">
      <w:pPr>
        <w:spacing w:line="360" w:lineRule="auto"/>
        <w:jc w:val="both"/>
        <w:rPr>
          <w:rFonts w:ascii="Times New Roman" w:hAnsi="Times New Roman" w:cs="Times New Roman"/>
          <w:sz w:val="24"/>
          <w:szCs w:val="24"/>
        </w:rPr>
      </w:pPr>
      <w:r>
        <w:rPr>
          <w:rFonts w:ascii="Times New Roman" w:hAnsi="Times New Roman" w:cs="Times New Roman"/>
          <w:sz w:val="24"/>
          <w:szCs w:val="24"/>
        </w:rPr>
        <w:t>Kata kunci</w:t>
      </w:r>
      <w:r>
        <w:rPr>
          <w:rFonts w:ascii="Times New Roman" w:hAnsi="Times New Roman" w:cs="Times New Roman"/>
          <w:sz w:val="24"/>
          <w:szCs w:val="24"/>
        </w:rPr>
        <w:tab/>
        <w:t xml:space="preserve">: </w:t>
      </w:r>
      <w:r>
        <w:rPr>
          <w:rFonts w:ascii="Times New Roman" w:hAnsi="Times New Roman" w:cs="Times New Roman"/>
          <w:i/>
          <w:sz w:val="24"/>
          <w:szCs w:val="24"/>
        </w:rPr>
        <w:t xml:space="preserve">Debt Covenant, Financial Distress </w:t>
      </w:r>
      <w:r>
        <w:rPr>
          <w:rFonts w:ascii="Times New Roman" w:hAnsi="Times New Roman" w:cs="Times New Roman"/>
          <w:sz w:val="24"/>
          <w:szCs w:val="24"/>
        </w:rPr>
        <w:t xml:space="preserve">dan </w:t>
      </w:r>
      <w:r>
        <w:rPr>
          <w:rFonts w:ascii="Times New Roman" w:hAnsi="Times New Roman" w:cs="Times New Roman"/>
          <w:i/>
          <w:sz w:val="24"/>
          <w:szCs w:val="24"/>
        </w:rPr>
        <w:t xml:space="preserve">Konservatisme </w:t>
      </w:r>
      <w:r>
        <w:rPr>
          <w:rFonts w:ascii="Times New Roman" w:hAnsi="Times New Roman" w:cs="Times New Roman"/>
          <w:sz w:val="24"/>
          <w:szCs w:val="24"/>
        </w:rPr>
        <w:t>Akuntansi</w:t>
      </w:r>
    </w:p>
    <w:p w:rsidR="0005087D" w:rsidRDefault="0005087D"/>
    <w:sectPr w:rsidR="0005087D" w:rsidSect="005221D1">
      <w:footerReference w:type="default" r:id="rId4"/>
      <w:pgSz w:w="11906" w:h="16838"/>
      <w:pgMar w:top="1701"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0099430"/>
      <w:docPartObj>
        <w:docPartGallery w:val="Page Numbers (Bottom of Page)"/>
        <w:docPartUnique/>
      </w:docPartObj>
    </w:sdtPr>
    <w:sdtEndPr>
      <w:rPr>
        <w:noProof/>
      </w:rPr>
    </w:sdtEndPr>
    <w:sdtContent>
      <w:p w:rsidR="00214D2B" w:rsidRDefault="000B288E">
        <w:pPr>
          <w:pStyle w:val="Footer"/>
          <w:jc w:val="center"/>
        </w:pPr>
        <w:r>
          <w:t>iv</w:t>
        </w:r>
      </w:p>
    </w:sdtContent>
  </w:sdt>
  <w:p w:rsidR="001604BD" w:rsidRDefault="000B288E">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88E"/>
    <w:rsid w:val="0005087D"/>
    <w:rsid w:val="000B288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74A017-704B-49E0-8E76-67740F3F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8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B2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1528</Characters>
  <Application>Microsoft Office Word</Application>
  <DocSecurity>0</DocSecurity>
  <Lines>12</Lines>
  <Paragraphs>3</Paragraphs>
  <ScaleCrop>false</ScaleCrop>
  <Company/>
  <LinksUpToDate>false</LinksUpToDate>
  <CharactersWithSpaces>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MY PC</cp:lastModifiedBy>
  <cp:revision>1</cp:revision>
  <dcterms:created xsi:type="dcterms:W3CDTF">2018-04-17T03:33:00Z</dcterms:created>
  <dcterms:modified xsi:type="dcterms:W3CDTF">2018-04-17T03:34:00Z</dcterms:modified>
</cp:coreProperties>
</file>